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638"/>
        </w:tabs>
        <w:spacing w:after="360"/>
      </w:pPr>
      <w:r>
        <w:rPr>
          <w:rFonts w:ascii="Arial" w:cs="Arial" w:eastAsia="Arial" w:hAnsi="Arial"/>
          <w:b/>
          <w:bCs/>
          <w:color w:val="1E3A6E"/>
          <w:sz w:val="20"/>
          <w:szCs w:val="20"/>
        </w:rPr>
        <w:t xml:space="preserve">FirstLine Call</w:t>
      </w:r>
      <w:r>
        <w:rPr>
          <w:rFonts w:ascii="Arial" w:cs="Arial" w:eastAsia="Arial" w:hAnsi="Arial"/>
          <w:color w:val="5A6272"/>
          <w:sz w:val="16"/>
          <w:szCs w:val="16"/>
        </w:rPr>
        <w:t xml:space="preserve">	ООО «ИнТайм Девелоп» · firstlinecall.ru</w:t>
      </w:r>
    </w:p>
    <w:p>
      <w:pPr>
        <w:spacing w:after="80" w:before="0" w:line="276"/>
      </w:pPr>
      <w:r>
        <w:rPr>
          <w:rFonts w:ascii="Arial" w:cs="Arial" w:eastAsia="Arial" w:hAnsi="Arial"/>
          <w:b/>
          <w:bCs/>
          <w:color w:val="F2A93B"/>
          <w:sz w:val="18"/>
          <w:szCs w:val="18"/>
        </w:rPr>
        <w:t xml:space="preserve">КОММЕРЧЕСКОЕ ПРЕДЛОЖЕНИЕ</w:t>
      </w:r>
    </w:p>
    <w:p>
      <w:pPr>
        <w:spacing w:after="100" w:before="0" w:line="276"/>
      </w:pPr>
      <w:r>
        <w:rPr>
          <w:rFonts w:ascii="Arial" w:cs="Arial" w:eastAsia="Arial" w:hAnsi="Arial"/>
          <w:b/>
          <w:bCs/>
          <w:color w:val="1E3A6E"/>
          <w:sz w:val="44"/>
          <w:szCs w:val="44"/>
        </w:rPr>
        <w:t xml:space="preserve">Пилот ИИ-обзвона для Noteall</w:t>
      </w:r>
    </w:p>
    <w:p>
      <w:pPr>
        <w:spacing w:after="200" w:before="0" w:line="276"/>
      </w:pPr>
      <w:r>
        <w:rPr>
          <w:rFonts w:ascii="Arial" w:cs="Arial" w:eastAsia="Arial" w:hAnsi="Arial"/>
          <w:color w:val="5A6272"/>
          <w:sz w:val="24"/>
          <w:szCs w:val="24"/>
        </w:rPr>
        <w:t xml:space="preserve">Поиск партнёров для реферальной программы и первых клиентов среди небольших компаний — без найма отдела продаж</w:t>
      </w:r>
    </w:p>
    <w:p>
      <w:pPr>
        <w:spacing w:after="40" w:before="0" w:line="276"/>
      </w:pPr>
      <w:r>
        <w:rPr>
          <w:rFonts w:ascii="Arial" w:cs="Arial" w:eastAsia="Arial" w:hAnsi="Arial"/>
          <w:color w:val="5A6272"/>
          <w:sz w:val="18"/>
          <w:szCs w:val="18"/>
        </w:rPr>
        <w:t xml:space="preserve">Для: </w:t>
      </w:r>
      <w:r>
        <w:rPr>
          <w:rFonts w:ascii="Arial" w:cs="Arial" w:eastAsia="Arial" w:hAnsi="Arial"/>
          <w:sz w:val="18"/>
          <w:szCs w:val="18"/>
        </w:rPr>
        <w:t xml:space="preserve">Дмитрий Бондарев, основатель Noteall</w:t>
      </w:r>
      <w:r>
        <w:rPr>
          <w:rFonts w:ascii="Arial" w:cs="Arial" w:eastAsia="Arial" w:hAnsi="Arial"/>
          <w:color w:val="5A6272"/>
          <w:sz w:val="18"/>
          <w:szCs w:val="18"/>
        </w:rPr>
        <w:t xml:space="preserve">     От: </w:t>
      </w:r>
      <w:r>
        <w:rPr>
          <w:rFonts w:ascii="Arial" w:cs="Arial" w:eastAsia="Arial" w:hAnsi="Arial"/>
          <w:sz w:val="18"/>
          <w:szCs w:val="18"/>
        </w:rPr>
        <w:t xml:space="preserve">Павел Тихонов, FirstLine Call</w:t>
      </w:r>
    </w:p>
    <w:p>
      <w:pPr>
        <w:spacing w:after="280" w:before="0" w:line="276"/>
      </w:pPr>
      <w:r>
        <w:rPr>
          <w:rFonts w:ascii="Arial" w:cs="Arial" w:eastAsia="Arial" w:hAnsi="Arial"/>
          <w:color w:val="5A6272"/>
          <w:sz w:val="18"/>
          <w:szCs w:val="18"/>
        </w:rPr>
        <w:t xml:space="preserve">Дата: </w:t>
      </w:r>
      <w:r>
        <w:rPr>
          <w:rFonts w:ascii="Arial" w:cs="Arial" w:eastAsia="Arial" w:hAnsi="Arial"/>
          <w:sz w:val="18"/>
          <w:szCs w:val="18"/>
        </w:rPr>
        <w:t xml:space="preserve">15 сентября 2026</w:t>
      </w:r>
      <w:r>
        <w:rPr>
          <w:rFonts w:ascii="Arial" w:cs="Arial" w:eastAsia="Arial" w:hAnsi="Arial"/>
          <w:color w:val="5A6272"/>
          <w:sz w:val="18"/>
          <w:szCs w:val="18"/>
        </w:rPr>
        <w:t xml:space="preserve">     Действует до: </w:t>
      </w:r>
      <w:r>
        <w:rPr>
          <w:rFonts w:ascii="Arial" w:cs="Arial" w:eastAsia="Arial" w:hAnsi="Arial"/>
          <w:sz w:val="18"/>
          <w:szCs w:val="18"/>
        </w:rPr>
        <w:t xml:space="preserve">29 сентября 2026</w:t>
      </w:r>
      <w:r>
        <w:rPr>
          <w:rFonts w:ascii="Arial" w:cs="Arial" w:eastAsia="Arial" w:hAnsi="Arial"/>
          <w:color w:val="5A6272"/>
          <w:sz w:val="18"/>
          <w:szCs w:val="18"/>
        </w:rPr>
        <w:t xml:space="preserve">     Все цены — с НДС 22%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11"/>
      </w:tblGrid>
      <w:tr>
        <w:tc>
          <w:tcPr>
            <w:tcW w:type="dxa" w:w="2409"/>
            <w:tcBorders>
              <w:top w:val="single" w:color="FFFFFF" w:sz="4"/>
              <w:left w:val="single" w:color="FFFFFF" w:sz="12"/>
              <w:bottom w:val="single" w:color="FFFFFF" w:sz="4"/>
              <w:right w:val="single" w:color="FFFFFF" w:sz="12"/>
            </w:tcBorders>
            <w:shd w:fill="1E3A6E" w:color="auto" w:val="clear"/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48 660 ₽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стоимость пилота под ключ: 1 500 минут + телефония</w:t>
            </w:r>
          </w:p>
        </w:tc>
        <w:tc>
          <w:tcPr>
            <w:tcW w:type="dxa" w:w="2409"/>
            <w:tcBorders>
              <w:top w:val="single" w:color="FFFFFF" w:sz="4"/>
              <w:left w:val="single" w:color="FFFFFF" w:sz="12"/>
              <w:bottom w:val="single" w:color="FFFFFF" w:sz="4"/>
              <w:right w:val="single" w:color="FFFFFF" w:sz="12"/>
            </w:tcBorders>
            <w:shd w:fill="EEF2F8" w:color="auto" w:val="clear"/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6E"/>
                <w:sz w:val="32"/>
                <w:szCs w:val="32"/>
              </w:rPr>
              <w:t xml:space="preserve">≈ 1 500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color w:val="5A6272"/>
                <w:sz w:val="16"/>
                <w:szCs w:val="16"/>
              </w:rPr>
              <w:t xml:space="preserve">разговоров с ЛПР за 30 дней</w:t>
            </w:r>
          </w:p>
        </w:tc>
        <w:tc>
          <w:tcPr>
            <w:tcW w:type="dxa" w:w="2409"/>
            <w:tcBorders>
              <w:top w:val="single" w:color="FFFFFF" w:sz="4"/>
              <w:left w:val="single" w:color="FFFFFF" w:sz="12"/>
              <w:bottom w:val="single" w:color="FFFFFF" w:sz="4"/>
              <w:right w:val="single" w:color="FFFFFF" w:sz="12"/>
            </w:tcBorders>
            <w:shd w:fill="EEF2F8" w:color="auto" w:val="clear"/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6E"/>
                <w:sz w:val="32"/>
                <w:szCs w:val="32"/>
              </w:rPr>
              <w:t xml:space="preserve">≈ 60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color w:val="5A6272"/>
                <w:sz w:val="16"/>
                <w:szCs w:val="16"/>
              </w:rPr>
              <w:t xml:space="preserve">квалифицированных контактов — расчётный ориентир</w:t>
            </w:r>
          </w:p>
        </w:tc>
        <w:tc>
          <w:tcPr>
            <w:tcW w:type="dxa" w:w="2411"/>
            <w:tcBorders>
              <w:top w:val="single" w:color="FFFFFF" w:sz="4"/>
              <w:left w:val="single" w:color="FFFFFF" w:sz="12"/>
              <w:bottom w:val="single" w:color="FFFFFF" w:sz="4"/>
              <w:right w:val="single" w:color="FFFFFF" w:sz="12"/>
            </w:tcBorders>
            <w:shd w:fill="EEF2F8" w:color="auto" w:val="clear"/>
            <w:tcMar>
              <w:top w:type="dxa" w:w="160"/>
              <w:left w:type="dxa" w:w="140"/>
              <w:bottom w:type="dxa" w:w="16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6E"/>
                <w:sz w:val="32"/>
                <w:szCs w:val="32"/>
              </w:rPr>
              <w:t xml:space="preserve">≈ 811 ₽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color w:val="5A6272"/>
                <w:sz w:val="16"/>
                <w:szCs w:val="16"/>
              </w:rPr>
              <w:t xml:space="preserve">за квалифицированный контакт</w:t>
            </w:r>
          </w:p>
        </w:tc>
      </w:tr>
    </w:tbl>
    <w:p>
      <w:pPr>
        <w:spacing w:after="80"/>
      </w:pPr>
    </w:p>
    <w:p>
      <w:pPr>
        <w:spacing w:after="120" w:before="0" w:line="276"/>
      </w:pPr>
      <w:r>
        <w:rPr>
          <w:rFonts w:ascii="Arial" w:cs="Arial" w:eastAsia="Arial" w:hAnsi="Arial"/>
          <w:i/>
          <w:iCs/>
          <w:color w:val="5A6272"/>
          <w:sz w:val="16"/>
          <w:szCs w:val="16"/>
        </w:rPr>
        <w:t xml:space="preserve">Недозвоны и попытки набора не оплачиваются. Настройка сценария и тестовый звонок — бесплатно. Цифры лидов — ориентир, а не гарантия: фактический результат зависит от базы (подробнее в разделе 4).</w:t>
      </w:r>
    </w:p>
    <w:p>
      <w:pPr>
        <w:keepNext/>
        <w:pBdr>
          <w:bottom w:val="single" w:color="F2A93B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1E3A6E"/>
          <w:sz w:val="28"/>
          <w:szCs w:val="28"/>
        </w:rPr>
        <w:t xml:space="preserve">1. Как мы поняли задачу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Продажи только начинаются. </w:t>
      </w:r>
      <w:r>
        <w:rPr>
          <w:rFonts w:ascii="Arial" w:cs="Arial" w:eastAsia="Arial" w:hAnsi="Arial"/>
          <w:sz w:val="20"/>
          <w:szCs w:val="20"/>
        </w:rPr>
        <w:t xml:space="preserve">Продукт запущен в июне, продажи ведёт основатель, исходящей активности пока немного.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Два направления. </w:t>
      </w:r>
      <w:r>
        <w:rPr>
          <w:rFonts w:ascii="Arial" w:cs="Arial" w:eastAsia="Arial" w:hAnsi="Arial"/>
          <w:sz w:val="20"/>
          <w:szCs w:val="20"/>
        </w:rPr>
        <w:t xml:space="preserve">Партнёрская реферальная программа (выплата партнёру до 30% от контракта) и прямые продажи компаниям на 1–20 сотрудников, у которых много онлайн-встреч и звонков.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Сценарий должен говорить фактами Noteall. </w:t>
      </w:r>
      <w:r>
        <w:rPr>
          <w:rFonts w:ascii="Arial" w:cs="Arial" w:eastAsia="Arial" w:hAnsi="Arial"/>
          <w:sz w:val="20"/>
          <w:szCs w:val="20"/>
        </w:rPr>
        <w:t xml:space="preserve">Агент собирается из ваших материалов — описания сервиса, условий программы, сайта, — а не из шаблонных фраз.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Своя CRM. </w:t>
      </w:r>
      <w:r>
        <w:rPr>
          <w:rFonts w:ascii="Arial" w:cs="Arial" w:eastAsia="Arial" w:hAnsi="Arial"/>
          <w:sz w:val="20"/>
          <w:szCs w:val="20"/>
        </w:rPr>
        <w:t xml:space="preserve">Noteall работает не в Битрикс24 и не в amoCRM, поэтому стандартная выгрузка не подходит «из коробки».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Понятная экономика. </w:t>
      </w:r>
      <w:r>
        <w:rPr>
          <w:rFonts w:ascii="Arial" w:cs="Arial" w:eastAsia="Arial" w:hAnsi="Arial"/>
          <w:sz w:val="20"/>
          <w:szCs w:val="20"/>
        </w:rPr>
        <w:t xml:space="preserve">Вам удобнее считать за звонок, а не за минуту. Ниже мы пересчитали пакет в стоимость разговора, контакта и лида.</w:t>
      </w:r>
    </w:p>
    <w:p>
      <w:pPr>
        <w:keepNext/>
        <w:pBdr>
          <w:bottom w:val="single" w:color="F2A93B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1E3A6E"/>
          <w:sz w:val="28"/>
          <w:szCs w:val="28"/>
        </w:rPr>
        <w:t xml:space="preserve">2. Что предлагаем: пилот на одном сегменте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Запускаем один сценарий на один сегмент базы, за 30 дней получаем полную картину: сколько людей берёт трубку, как реагируют на оффер, сколько доходит до интереса и во что обходится один такой контакт. По итогам — решение: масштабировать, менять сегмент или остановиться.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1E3A6E" w:sz="36"/>
              <w:bottom w:val="none" w:color="FFFFFF" w:sz="0"/>
              <w:right w:val="none" w:color="FFFFFF" w:sz="0"/>
            </w:tcBorders>
            <w:shd w:fill="EEF2F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60" w:before="0" w:line="276"/>
            </w:pPr>
            <w:r>
              <w:rPr>
                <w:rFonts w:ascii="Arial" w:cs="Arial" w:eastAsia="Arial" w:hAnsi="Arial"/>
                <w:b/>
                <w:bCs/>
                <w:color w:val="1E3A6E"/>
                <w:sz w:val="20"/>
                <w:szCs w:val="20"/>
              </w:rPr>
              <w:t xml:space="preserve">Рекомендуемый первый сценарий — поиск партнёров.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Партнёрский оффер с процентом от контракта проще продать по телефону, чем сам продукт, а один партнёр приводит нескольких клиентов. Каждая сделка через партнёра становится проверкой, как продаётся Noteall. Если вам важнее сразу проверить спрос конечных клиентов, пилот можно запустить на них — стоимость та же.</w:t>
            </w:r>
          </w:p>
        </w:tc>
      </w:tr>
    </w:tbl>
    <w:p>
      <w:pPr>
        <w:spacing w:after="120"/>
      </w:pP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E3A6E"/>
          <w:sz w:val="22"/>
          <w:szCs w:val="22"/>
        </w:rPr>
        <w:t xml:space="preserve">Что входит в пилот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  <w:tblHeader/>
        </w:trPr>
        <w:tc>
          <w:tcPr>
            <w:tcW w:type="dxa" w:w="3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Блок</w:t>
            </w:r>
          </w:p>
        </w:tc>
        <w:tc>
          <w:tcPr>
            <w:tcW w:type="dxa" w:w="6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Что делаем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Бриф</w:t>
            </w:r>
          </w:p>
        </w:tc>
        <w:tc>
          <w:tcPr>
            <w:tcW w:type="dxa" w:w="6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Профиль партнёра (или клиента), критерии «хорошего лида», что агент говорить не должен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Сценарий (1 скиллбейз)</w:t>
            </w:r>
          </w:p>
        </w:tc>
        <w:tc>
          <w:tcPr>
            <w:tcW w:type="dxa" w:w="6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Собираем из материалов Noteall. Заложим вопросы для проверки собеседника перед оффером — в демо агент перешёл к предложению слишком рано, в боевом сценарии это исправим. Текст утверждаете вы письменно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Проверка до старта</w:t>
            </w:r>
          </w:p>
        </w:tc>
        <w:tc>
          <w:tcPr>
            <w:tcW w:type="dxa" w:w="6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Тестовый номер, чтобы вы сами позвонили агенту, затем пробный прозвон 20–50 контактов. Записи слушаем вместе и правим формулировки, в том числе паузы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Прозвон</w:t>
            </w:r>
          </w:p>
        </w:tc>
        <w:tc>
          <w:tcPr>
            <w:tcW w:type="dxa" w:w="6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Номерной пул и телефония на нашей стороне, звонки по местному времени абонента, автоперезвоны недозвонам, темп под вашу возможность обрабатывать лиды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Результат по каждому контакту</w:t>
            </w:r>
          </w:p>
        </w:tc>
        <w:tc>
          <w:tcPr>
            <w:tcW w:type="dxa" w:w="6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Статус (горячий · тёплый · отказ · недозвон · перезвонить), запись, расшифровка, краткое саммари договорённостей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Доставка лидов</w:t>
            </w:r>
          </w:p>
        </w:tc>
        <w:tc>
          <w:tcPr>
            <w:tcW w:type="dxa" w:w="6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Telegram-бот с карточками лидов (настроим бесплатно), Google Docs или MAX — без разработки интеграции на время пилота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Отчётность</w:t>
            </w:r>
          </w:p>
        </w:tc>
        <w:tc>
          <w:tcPr>
            <w:tcW w:type="dxa" w:w="6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Реестр контактов с записями и логами; итоговый разбор пилота по трём слоям: база, сценарий, первая фраза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Ведение</w:t>
            </w:r>
          </w:p>
        </w:tc>
        <w:tc>
          <w:tcPr>
            <w:tcW w:type="dxa" w:w="63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 w:val="false"/>
              <w:spacing w:after="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Кампанию ведёт наш аккаунт-менеджер: загрузка, выгрузка, правки сценария. Личного кабинета на пилоте нет — он появляется с тарифа «Рост»</w:t>
            </w:r>
          </w:p>
        </w:tc>
      </w:tr>
    </w:tbl>
    <w:p>
      <w:pPr>
        <w:keepNext/>
        <w:pBdr>
          <w:bottom w:val="single" w:color="F2A93B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1E3A6E"/>
          <w:sz w:val="28"/>
          <w:szCs w:val="28"/>
        </w:rPr>
        <w:t xml:space="preserve">3. Стоимость пилота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cantSplit/>
          <w:tblHeader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Позиция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Объём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Сумма, ₽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Пакет «Пилот»: минуты разговора, 30 ₽/мин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1 500 мин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45 000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Телефония агентства, 2,44 ₽/мин (по факту минут)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1 500 мин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3 660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Настройка сценария, тестовый звонок, аккаунт-менеджер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 скиллбейз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Telegram-бот для доставки лидов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4D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Итого за пилот, с НДС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4D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4D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48 660</w:t>
            </w:r>
          </w:p>
        </w:tc>
      </w:tr>
    </w:tbl>
    <w:p>
      <w:pPr>
        <w:spacing w:after="80"/>
      </w:pPr>
    </w:p>
    <w:p>
      <w:pPr>
        <w:spacing w:after="120" w:before="0" w:line="276"/>
      </w:pPr>
      <w:r>
        <w:rPr>
          <w:rFonts w:ascii="Arial" w:cs="Arial" w:eastAsia="Arial" w:hAnsi="Arial"/>
          <w:color w:val="5A6272"/>
          <w:sz w:val="18"/>
          <w:szCs w:val="18"/>
        </w:rPr>
        <w:t xml:space="preserve">Срок использования пакета — 30 дней, при продлении добавляется ещё 15 дней. Перенос неизрасходованного остатка на тарифах «Пилот», «Рост» и «Бизнес» не предусмотрен.</w:t>
      </w:r>
    </w:p>
    <w:p>
      <w:pPr>
        <w:keepNext/>
        <w:pageBreakBefore/>
        <w:spacing w:after="100" w:before="200"/>
      </w:pPr>
      <w:r>
        <w:rPr>
          <w:rFonts w:ascii="Arial" w:cs="Arial" w:eastAsia="Arial" w:hAnsi="Arial"/>
          <w:b/>
          <w:bCs/>
          <w:color w:val="1E3A6E"/>
          <w:sz w:val="22"/>
          <w:szCs w:val="22"/>
        </w:rPr>
        <w:t xml:space="preserve">Пересчёт «за звонок»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Мы берём деньги только за время разговора. Средний разговор длится около минуты, дозвон по нашим базам — около 70%. Поэтому на пакет в 1 500 минут нужно примерно 2 100–3 000 контактов (больше, если в базе много неактуальных номеров). В пересчёте на единицу: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Единица</w:t>
            </w:r>
          </w:p>
        </w:tc>
        <w:tc>
          <w:tcPr>
            <w:tcW w:type="dxa" w:w="4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Ориентир стоимости, ₽ с НДС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Один состоявшийся разговор (≈1 мин)</w:t>
            </w:r>
          </w:p>
        </w:tc>
        <w:tc>
          <w:tcPr>
            <w:tcW w:type="dxa" w:w="4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≈ 32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Один контакт в базе (включая недозвоны, которые не оплачиваются)</w:t>
            </w:r>
          </w:p>
        </w:tc>
        <w:tc>
          <w:tcPr>
            <w:tcW w:type="dxa" w:w="4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≈ 23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Один квалифицированный контакт (1 на ~25 минут разговора)</w:t>
            </w:r>
          </w:p>
        </w:tc>
        <w:tc>
          <w:tcPr>
            <w:tcW w:type="dxa" w:w="4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≈ 811</w:t>
            </w:r>
          </w:p>
        </w:tc>
      </w:tr>
    </w:tbl>
    <w:p>
      <w:pPr>
        <w:keepNext/>
        <w:pBdr>
          <w:bottom w:val="single" w:color="F2A93B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1E3A6E"/>
          <w:sz w:val="28"/>
          <w:szCs w:val="28"/>
        </w:rPr>
        <w:t xml:space="preserve">4. Опции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E3A6E"/>
          <w:sz w:val="22"/>
          <w:szCs w:val="22"/>
        </w:rPr>
        <w:t xml:space="preserve">База контактов — если своей нет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Соберём и обогатим базу под профиль ЛПР: для юрлиц — с именами и должностями. В B2B звоним на корпоративные номера организаций из открытых источников. Цена за контакт зависит от объёма: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Объём базы</w:t>
            </w:r>
          </w:p>
        </w:tc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Цена за 1 контакт, ₽ с НДС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 1 500</w:t>
            </w:r>
          </w:p>
        </w:tc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50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1 501 – 3 000</w:t>
            </w:r>
          </w:p>
        </w:tc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47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3 001 – 5 000</w:t>
            </w:r>
          </w:p>
        </w:tc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45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5 001 – 10 000</w:t>
            </w:r>
          </w:p>
        </w:tc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40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свыше 10 000</w:t>
            </w:r>
          </w:p>
        </w:tc>
        <w:tc>
          <w:tcPr>
            <w:tcW w:type="dxa" w:w="4819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 запросу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cantSplit/>
          <w:tblHeader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Пилот с нашей базой: пример расчёта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Объём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Сумма, ₽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Пилот (минуты + телефония)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1 500 мин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48 660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База контактов под профиль партнёра, 47 ₽/контакт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2 500 контактов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117 500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4D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Итого, с НДС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4D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4D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166 160</w:t>
            </w:r>
          </w:p>
        </w:tc>
      </w:tr>
    </w:tbl>
    <w:p>
      <w:pPr>
        <w:spacing w:after="80"/>
      </w:pPr>
    </w:p>
    <w:p>
      <w:pPr>
        <w:spacing w:after="120" w:before="0" w:line="276"/>
      </w:pPr>
      <w:r>
        <w:rPr>
          <w:rFonts w:ascii="Arial" w:cs="Arial" w:eastAsia="Arial" w:hAnsi="Arial"/>
          <w:color w:val="5A6272"/>
          <w:sz w:val="18"/>
          <w:szCs w:val="18"/>
        </w:rPr>
        <w:t xml:space="preserve">В этом варианте квалифицированный контакт обходится примерно в 2 770 ₽, но база остаётся у вас — размеченная по статусам и готовая к повторному запуску. Если у Noteall есть свои контакты, начнём с них и докупим только недостающее.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E3A6E"/>
          <w:sz w:val="22"/>
          <w:szCs w:val="22"/>
        </w:rPr>
        <w:t xml:space="preserve">Другие опции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Опция</w:t>
            </w:r>
          </w:p>
        </w:tc>
        <w:tc>
          <w:tcPr>
            <w:tcW w:type="dxa" w:w="4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Стоимость, ₽ с НДС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Второй сценарий (например, конечные клиенты параллельно партнёрам)</w:t>
            </w:r>
          </w:p>
        </w:tc>
        <w:tc>
          <w:tcPr>
            <w:tcW w:type="dxa" w:w="4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15 000 за скиллбейз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Интеграция с amoCRM / Битрикс24</w:t>
            </w:r>
          </w:p>
        </w:tc>
        <w:tc>
          <w:tcPr>
            <w:tcW w:type="dxa" w:w="4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20 000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Интеграция с собственной CRM Noteall (API, вебхуки, набор полей)</w:t>
            </w:r>
          </w:p>
        </w:tc>
        <w:tc>
          <w:tcPr>
            <w:tcW w:type="dxa" w:w="4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 ТЗ — оценим после технического созвона</w:t>
            </w:r>
          </w:p>
        </w:tc>
      </w:tr>
    </w:tbl>
    <w:p>
      <w:pPr>
        <w:spacing w:after="80"/>
      </w:pPr>
    </w:p>
    <w:p>
      <w:pPr>
        <w:spacing w:after="120" w:before="0" w:line="276"/>
      </w:pPr>
      <w:r>
        <w:rPr>
          <w:rFonts w:ascii="Arial" w:cs="Arial" w:eastAsia="Arial" w:hAnsi="Arial"/>
          <w:color w:val="5A6272"/>
          <w:sz w:val="18"/>
          <w:szCs w:val="18"/>
        </w:rPr>
        <w:t xml:space="preserve">Интеграцию с вашей CRM на время пилота делать не предлагаем: сначала стоит убедиться, что канал работает. Для технической оценки пришлите список полей лида, которые должны попадать в CRM, и способ приёма данных (API или вебхук).</w:t>
      </w:r>
    </w:p>
    <w:p>
      <w:pPr>
        <w:keepNext/>
        <w:pageBreakBefore/>
        <w:pBdr>
          <w:bottom w:val="single" w:color="F2A93B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1E3A6E"/>
          <w:sz w:val="28"/>
          <w:szCs w:val="28"/>
        </w:rPr>
        <w:t xml:space="preserve">5. Сравнение с другими каналами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Стоимость квалифицированного лида по рыночным ориентирам, ₽: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cantSplit/>
          <w:tblHeader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Источник лида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От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До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4D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FirstLine Call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4D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811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4D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2 394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Свой отдел продаж на холодных звонках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4 800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9 500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Яндекс Директ, B2B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4 000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20 000</w:t>
            </w:r>
          </w:p>
        </w:tc>
      </w:tr>
      <w:tr>
        <w:trPr>
          <w:cantSplit/>
          <w:tblHeader w:val="false"/>
        </w:trPr>
        <w:tc>
          <w:tcPr>
            <w:tcW w:type="dxa" w:w="56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Аутсорсинговый колл-центр, B2B-услуги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900</w:t>
            </w:r>
          </w:p>
        </w:tc>
        <w:tc>
          <w:tcPr>
            <w:tcW w:type="dxa" w:w="2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2 800</w:t>
            </w:r>
          </w:p>
        </w:tc>
      </w:tr>
    </w:tbl>
    <w:p>
      <w:pPr>
        <w:spacing w:after="80"/>
      </w:pPr>
    </w:p>
    <w:p>
      <w:pPr>
        <w:spacing w:after="120" w:before="0" w:line="276"/>
      </w:pPr>
      <w:r>
        <w:rPr>
          <w:rFonts w:ascii="Arial" w:cs="Arial" w:eastAsia="Arial" w:hAnsi="Arial"/>
          <w:color w:val="5A6272"/>
          <w:sz w:val="18"/>
          <w:szCs w:val="18"/>
        </w:rPr>
        <w:t xml:space="preserve">Кроме цены есть и разница в ресурсах. Менеджер делает 40–80 наборов в день, наша пропускная способность — до 10 000 контактов в день. Лид из рекламы получают сразу несколько конкурентов, а контакт после звонка агента остаётся только у вас.</w:t>
      </w:r>
    </w:p>
    <w:p>
      <w:pPr>
        <w:keepNext/>
        <w:pBdr>
          <w:bottom w:val="single" w:color="F2A93B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1E3A6E"/>
          <w:sz w:val="28"/>
          <w:szCs w:val="28"/>
        </w:rPr>
        <w:t xml:space="preserve">6. Если пилот сработает: тарифы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38"/>
        <w:gridCol w:w="1300"/>
        <w:gridCol w:w="1000"/>
        <w:gridCol w:w="1700"/>
        <w:gridCol w:w="1700"/>
        <w:gridCol w:w="1800"/>
      </w:tblGrid>
      <w:tr>
        <w:trPr>
          <w:cantSplit/>
          <w:tblHeader/>
        </w:trPr>
        <w:tc>
          <w:tcPr>
            <w:tcW w:type="dxa" w:w="21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Минут</w:t>
            </w:r>
          </w:p>
        </w:tc>
        <w:tc>
          <w:tcPr>
            <w:tcW w:type="dxa" w:w="1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₽/мин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Пакет, ₽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Телефония, ₽</w:t>
            </w:r>
          </w:p>
        </w:tc>
        <w:tc>
          <w:tcPr>
            <w:tcW w:type="dxa" w:w="18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Кв. контакт, ₽</w:t>
            </w:r>
          </w:p>
        </w:tc>
      </w:tr>
      <w:tr>
        <w:trPr>
          <w:cantSplit/>
          <w:tblHeader w:val="false"/>
        </w:trPr>
        <w:tc>
          <w:tcPr>
            <w:tcW w:type="dxa" w:w="21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Пилот</w:t>
            </w:r>
          </w:p>
        </w:tc>
        <w:tc>
          <w:tcPr>
            <w:tcW w:type="dxa" w:w="1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1 500</w:t>
            </w:r>
          </w:p>
        </w:tc>
        <w:tc>
          <w:tcPr>
            <w:tcW w:type="dxa" w:w="1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30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45 000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3 660</w:t>
            </w:r>
          </w:p>
        </w:tc>
        <w:tc>
          <w:tcPr>
            <w:tcW w:type="dxa" w:w="18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≈ 811</w:t>
            </w:r>
          </w:p>
        </w:tc>
      </w:tr>
      <w:tr>
        <w:trPr>
          <w:cantSplit/>
          <w:tblHeader w:val="false"/>
        </w:trPr>
        <w:tc>
          <w:tcPr>
            <w:tcW w:type="dxa" w:w="21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Рост</w:t>
            </w:r>
          </w:p>
        </w:tc>
        <w:tc>
          <w:tcPr>
            <w:tcW w:type="dxa" w:w="1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3 000</w:t>
            </w:r>
          </w:p>
        </w:tc>
        <w:tc>
          <w:tcPr>
            <w:tcW w:type="dxa" w:w="1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28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84 000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7 320</w:t>
            </w:r>
          </w:p>
        </w:tc>
        <w:tc>
          <w:tcPr>
            <w:tcW w:type="dxa" w:w="18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≈ 761</w:t>
            </w:r>
          </w:p>
        </w:tc>
      </w:tr>
      <w:tr>
        <w:trPr>
          <w:cantSplit/>
          <w:tblHeader w:val="false"/>
        </w:trPr>
        <w:tc>
          <w:tcPr>
            <w:tcW w:type="dxa" w:w="21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Бизнес</w:t>
            </w:r>
          </w:p>
        </w:tc>
        <w:tc>
          <w:tcPr>
            <w:tcW w:type="dxa" w:w="1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5 000</w:t>
            </w:r>
          </w:p>
        </w:tc>
        <w:tc>
          <w:tcPr>
            <w:tcW w:type="dxa" w:w="1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27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135 000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12 200</w:t>
            </w:r>
          </w:p>
        </w:tc>
        <w:tc>
          <w:tcPr>
            <w:tcW w:type="dxa" w:w="18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≈ 736</w:t>
            </w:r>
          </w:p>
        </w:tc>
      </w:tr>
      <w:tr>
        <w:trPr>
          <w:cantSplit/>
          <w:tblHeader w:val="false"/>
        </w:trPr>
        <w:tc>
          <w:tcPr>
            <w:tcW w:type="dxa" w:w="21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Корпоративный</w:t>
            </w:r>
          </w:p>
        </w:tc>
        <w:tc>
          <w:tcPr>
            <w:tcW w:type="dxa" w:w="1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10 000</w:t>
            </w:r>
          </w:p>
        </w:tc>
        <w:tc>
          <w:tcPr>
            <w:tcW w:type="dxa" w:w="1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26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260 000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24 400</w:t>
            </w:r>
          </w:p>
        </w:tc>
        <w:tc>
          <w:tcPr>
            <w:tcW w:type="dxa" w:w="18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≈ 711</w:t>
            </w:r>
          </w:p>
        </w:tc>
      </w:tr>
      <w:tr>
        <w:trPr>
          <w:cantSplit/>
          <w:tblHeader w:val="false"/>
        </w:trPr>
        <w:tc>
          <w:tcPr>
            <w:tcW w:type="dxa" w:w="21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Свыше 15 000</w:t>
            </w:r>
          </w:p>
        </w:tc>
        <w:tc>
          <w:tcPr>
            <w:tcW w:type="dxa" w:w="13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запросу</w:t>
            </w:r>
          </w:p>
        </w:tc>
        <w:tc>
          <w:tcPr>
            <w:tcW w:type="dxa" w:w="10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индивидуально</w:t>
            </w:r>
          </w:p>
        </w:tc>
        <w:tc>
          <w:tcPr>
            <w:tcW w:type="dxa" w:w="1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2,44 ₽/мин</w:t>
            </w:r>
          </w:p>
        </w:tc>
        <w:tc>
          <w:tcPr>
            <w:tcW w:type="dxa" w:w="18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80"/>
      </w:pPr>
    </w:p>
    <w:p>
      <w:pPr>
        <w:spacing w:after="120" w:before="0" w:line="276"/>
      </w:pPr>
      <w:r>
        <w:rPr>
          <w:rFonts w:ascii="Arial" w:cs="Arial" w:eastAsia="Arial" w:hAnsi="Arial"/>
          <w:color w:val="5A6272"/>
          <w:sz w:val="18"/>
          <w:szCs w:val="18"/>
        </w:rPr>
        <w:t xml:space="preserve">С тарифа «Рост» вы получаете личный кабинет со статистикой, дашбордом и историей звонков, до 100 сценариев и колл-листов. Каждый дополнительный сценарий, который собирает аккаунт-менеджер, стоит 15 000 ₽. На «Корпоративном» можно перенести до 20% неизрасходованных минут при оплате следующего пакета. Во всех тарифах: запись, расшифровка и саммари 100% звонков, выгрузка в Google Docs, Telegram, MAX и в amoCRM/Битрикс24 (стандартные поля).</w:t>
      </w:r>
    </w:p>
    <w:p>
      <w:pPr>
        <w:keepNext/>
        <w:pBdr>
          <w:bottom w:val="single" w:color="F2A93B" w:sz="12" w:space="4"/>
        </w:pBdr>
        <w:spacing w:after="140" w:before="320"/>
      </w:pPr>
      <w:r>
        <w:rPr>
          <w:rFonts w:ascii="Arial" w:cs="Arial" w:eastAsia="Arial" w:hAnsi="Arial"/>
          <w:b/>
          <w:bCs/>
          <w:color w:val="1E3A6E"/>
          <w:sz w:val="28"/>
          <w:szCs w:val="28"/>
        </w:rPr>
        <w:t xml:space="preserve">7. Запуск: 2–3 дня от решения до первых звонков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00"/>
        <w:gridCol w:w="1900"/>
        <w:gridCol w:w="3838"/>
      </w:tblGrid>
      <w:tr>
        <w:trPr>
          <w:cantSplit/>
          <w:tblHeader/>
        </w:trPr>
        <w:tc>
          <w:tcPr>
            <w:tcW w:type="dxa" w:w="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№</w:t>
            </w:r>
          </w:p>
        </w:tc>
        <w:tc>
          <w:tcPr>
            <w:tcW w:type="dxa" w:w="32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Этап</w:t>
            </w:r>
          </w:p>
        </w:tc>
        <w:tc>
          <w:tcPr>
            <w:tcW w:type="dxa" w:w="1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Срок</w:t>
            </w:r>
          </w:p>
        </w:tc>
        <w:tc>
          <w:tcPr>
            <w:tcW w:type="dxa" w:w="38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1E3A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Кто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32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Бриф: сегмент, профиль партнёра, критерии лида</w:t>
            </w:r>
          </w:p>
        </w:tc>
        <w:tc>
          <w:tcPr>
            <w:tcW w:type="dxa" w:w="1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день старта</w:t>
            </w:r>
          </w:p>
        </w:tc>
        <w:tc>
          <w:tcPr>
            <w:tcW w:type="dxa" w:w="38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Noteall + FirstLine Call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32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База и сценарий, письменное утверждение текста</w:t>
            </w:r>
          </w:p>
        </w:tc>
        <w:tc>
          <w:tcPr>
            <w:tcW w:type="dxa" w:w="1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1–2 дня</w:t>
            </w:r>
          </w:p>
        </w:tc>
        <w:tc>
          <w:tcPr>
            <w:tcW w:type="dxa" w:w="38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FirstLine Call, утверждает Noteall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32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Тестовый номер и пробный прозвон 20–50 контактов</w:t>
            </w:r>
          </w:p>
        </w:tc>
        <w:tc>
          <w:tcPr>
            <w:tcW w:type="dxa" w:w="1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 запуска</w:t>
            </w:r>
          </w:p>
        </w:tc>
        <w:tc>
          <w:tcPr>
            <w:tcW w:type="dxa" w:w="38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вместе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32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Основной прозвон, лиды в Telegram</w:t>
            </w:r>
          </w:p>
        </w:tc>
        <w:tc>
          <w:tcPr>
            <w:tcW w:type="dxa" w:w="1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 следующего дня</w:t>
            </w:r>
          </w:p>
        </w:tc>
        <w:tc>
          <w:tcPr>
            <w:tcW w:type="dxa" w:w="38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FirstLine Call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32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Итоговый разбор и решение по масштабированию</w:t>
            </w:r>
          </w:p>
        </w:tc>
        <w:tc>
          <w:tcPr>
            <w:tcW w:type="dxa" w:w="1900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день 30</w:t>
            </w:r>
          </w:p>
        </w:tc>
        <w:tc>
          <w:tcPr>
            <w:tcW w:type="dxa" w:w="3838"/>
            <w:tcBorders>
              <w:top w:val="single" w:color="C9D1DE" w:sz="4"/>
              <w:left w:val="single" w:color="C9D1DE" w:sz="4"/>
              <w:bottom w:val="single" w:color="C9D1DE" w:sz="4"/>
              <w:right w:val="single" w:color="C9D1D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  <w:spacing w:after="0" w:line="252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вместе</w:t>
            </w:r>
          </w:p>
        </w:tc>
      </w:tr>
    </w:tbl>
    <w:p>
      <w:pPr>
        <w:keepNext/>
        <w:pageBreakBefore/>
        <w:spacing w:after="100" w:before="200"/>
      </w:pPr>
      <w:r>
        <w:rPr>
          <w:rFonts w:ascii="Arial" w:cs="Arial" w:eastAsia="Arial" w:hAnsi="Arial"/>
          <w:b/>
          <w:bCs/>
          <w:color w:val="1E3A6E"/>
          <w:sz w:val="22"/>
          <w:szCs w:val="22"/>
        </w:rPr>
        <w:t xml:space="preserve">Что нужно от Noteall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sz w:val="20"/>
          <w:szCs w:val="20"/>
        </w:rPr>
        <w:t xml:space="preserve">Описание сервиса, сайт и условия реферальной программы: процент, как считается и когда выплачивается вознаграждение.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sz w:val="20"/>
          <w:szCs w:val="20"/>
        </w:rPr>
        <w:t xml:space="preserve">Портрет партнёра, которого ищем, и что для вас считается «тёплым» и «горячим» лидом.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sz w:val="20"/>
          <w:szCs w:val="20"/>
        </w:rPr>
        <w:t xml:space="preserve">Свою базу, если она есть, или решение о подборе базы с нашей стороны.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sz w:val="20"/>
          <w:szCs w:val="20"/>
        </w:rPr>
        <w:t xml:space="preserve">Человек, который утвердит текст разговора и будет перезванивать горячим лидам — на старте это можете быть вы.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E3A6E"/>
          <w:sz w:val="22"/>
          <w:szCs w:val="22"/>
        </w:rPr>
        <w:t xml:space="preserve">Чего мы не обещаем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sz w:val="20"/>
          <w:szCs w:val="20"/>
        </w:rPr>
        <w:t xml:space="preserve">Не гарантируем число лидов: 60 — расчётный ориентир, фактическую цифру покажет ваша база.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sz w:val="20"/>
          <w:szCs w:val="20"/>
        </w:rPr>
        <w:t xml:space="preserve">Не отвечаем за конверсию в оплату. Наша зона — дозвон, разговор, квалификация и передача лида.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sz w:val="20"/>
          <w:szCs w:val="20"/>
        </w:rPr>
        <w:t xml:space="preserve">На экране абонента отображается служебное обозначение номерного пула («Полезный звонок»), а не бренд Noteall. Название компании агент произносит в первой фразе.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F2A93B" w:sz="36"/>
              <w:bottom w:val="none" w:color="FFFFFF" w:sz="0"/>
              <w:right w:val="none" w:color="FFFFFF" w:sz="0"/>
            </w:tcBorders>
            <w:shd w:fill="FFF4DC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1E3A6E"/>
                <w:sz w:val="24"/>
                <w:szCs w:val="24"/>
              </w:rPr>
              <w:t xml:space="preserve">Следующий шаг — созвон в понедельник</w:t>
            </w:r>
          </w:p>
          <w:p>
            <w:pPr>
              <w:spacing w:after="100" w:before="0" w:line="276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Выберем сценарий (партнёры или клиенты), решим вопрос базы и согласуем дату старта. Если пришлёте материалы о Noteall заранее, к созвону подготовим черновик сценария и тестовый номер.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Павел Тихонов, FirstLine Call ·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info@intdevelop.ru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· +7 495 108 04 61 · WhatsApp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A6272"/>
        <w:sz w:val="14"/>
        <w:szCs w:val="14"/>
      </w:rPr>
      <w:t xml:space="preserve">FirstLine Call · КП для Noteall · сентябрь 2026</w:t>
    </w:r>
    <w:r>
      <w:rPr>
        <w:rFonts w:ascii="Arial" w:cs="Arial" w:eastAsia="Arial" w:hAnsi="Arial"/>
        <w:color w:val="5A6272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2026-09-15T18:10:12.345Z</dcterms:created>
  <dcterms:modified xsi:type="dcterms:W3CDTF">2026-09-15T18:10:12.346Z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